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PREGA PER NOI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Prega per noi Madre di Dio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Madre nostra Maria.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giudizio universale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giorno ti contempleremo.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giorno ti contempleremo.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Triste per me starti lontano,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dove troverò consolazione?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Oh quando poi, quando ai tuoi piedi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prostrerò nel cielo.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da qui mi rivolgo a te,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vedo povero e senza forza.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Nella preghiera e nella canzone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ti invoco sempre Maria.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Prega per noi Madre di Dio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Madre nostra Maria.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 giudizio universale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giorno ti contempleremo.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giorno ti contempleremo.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